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03" w:rsidRPr="00E53AC9" w:rsidRDefault="004B3A03" w:rsidP="004B3A03">
      <w:pPr>
        <w:rPr>
          <w:b/>
        </w:rPr>
      </w:pPr>
      <w:r w:rsidRPr="00E53AC9">
        <w:rPr>
          <w:rFonts w:ascii="Arial" w:hAnsi="Arial" w:cs="Arial"/>
          <w:b/>
          <w:sz w:val="28"/>
          <w:szCs w:val="28"/>
          <w:u w:val="single"/>
        </w:rPr>
        <w:t xml:space="preserve">Message from the </w:t>
      </w:r>
      <w:r w:rsidR="00421969">
        <w:rPr>
          <w:rFonts w:ascii="Arial" w:hAnsi="Arial" w:cs="Arial"/>
          <w:b/>
          <w:sz w:val="28"/>
          <w:szCs w:val="28"/>
          <w:u w:val="single"/>
        </w:rPr>
        <w:t xml:space="preserve">Board </w:t>
      </w:r>
      <w:r w:rsidRPr="00E53AC9">
        <w:rPr>
          <w:rFonts w:ascii="Arial" w:hAnsi="Arial" w:cs="Arial"/>
          <w:b/>
          <w:sz w:val="28"/>
          <w:szCs w:val="28"/>
          <w:u w:val="single"/>
        </w:rPr>
        <w:t>Treasurer – Darren Harper</w:t>
      </w:r>
    </w:p>
    <w:p w:rsidR="004B3A03" w:rsidRDefault="004B3A03" w:rsidP="004B3A03">
      <w:pPr>
        <w:rPr>
          <w:rFonts w:ascii="Arial" w:hAnsi="Arial" w:cs="Arial"/>
          <w:sz w:val="28"/>
          <w:szCs w:val="28"/>
        </w:rPr>
      </w:pPr>
    </w:p>
    <w:p w:rsidR="004B3A03" w:rsidRDefault="004B3A03" w:rsidP="00E53A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I’m pleased to report on our financials for the fiscal year ended March 31, 2019. In 2017-18, BALANCE undertook a request for proposal (RFP) process for audit services and awarded the contract to Hilborn LLP. Hilborn once again conducted the annual audit f</w:t>
      </w:r>
      <w:r w:rsidR="001C0836">
        <w:rPr>
          <w:rFonts w:ascii="Arial" w:hAnsi="Arial" w:cs="Arial"/>
          <w:sz w:val="28"/>
          <w:szCs w:val="28"/>
        </w:rPr>
        <w:t>or 2018-19 and the resulting a</w:t>
      </w:r>
      <w:r>
        <w:rPr>
          <w:rFonts w:ascii="Arial" w:hAnsi="Arial" w:cs="Arial"/>
          <w:sz w:val="28"/>
          <w:szCs w:val="28"/>
        </w:rPr>
        <w:t>udited Financial Statements confirmed the following:</w:t>
      </w:r>
    </w:p>
    <w:p w:rsidR="001C0836" w:rsidRPr="001C0836" w:rsidRDefault="001C0836" w:rsidP="00E53AC9">
      <w:pPr>
        <w:jc w:val="both"/>
        <w:rPr>
          <w:rFonts w:ascii="Arial" w:hAnsi="Arial" w:cs="Arial"/>
          <w:sz w:val="28"/>
          <w:szCs w:val="28"/>
        </w:rPr>
      </w:pPr>
    </w:p>
    <w:p w:rsidR="004B3A03" w:rsidRDefault="004B3A03" w:rsidP="00E53AC9">
      <w:pPr>
        <w:pStyle w:val="ListParagraph"/>
        <w:numPr>
          <w:ilvl w:val="0"/>
          <w:numId w:val="3"/>
        </w:numPr>
        <w:jc w:val="both"/>
      </w:pPr>
      <w:r w:rsidRPr="00A46BFC">
        <w:rPr>
          <w:rFonts w:ascii="Arial" w:hAnsi="Arial" w:cs="Arial"/>
          <w:sz w:val="28"/>
          <w:szCs w:val="28"/>
        </w:rPr>
        <w:t>An increase in ASSETS from $345,262 to $377,868 (9.4%). The increase is driven largely by an increase in invested assets.</w:t>
      </w:r>
    </w:p>
    <w:p w:rsidR="004B3A03" w:rsidRDefault="004B3A03" w:rsidP="00E53AC9">
      <w:pPr>
        <w:pStyle w:val="ListParagraph"/>
        <w:numPr>
          <w:ilvl w:val="0"/>
          <w:numId w:val="3"/>
        </w:numPr>
        <w:jc w:val="both"/>
      </w:pPr>
      <w:r w:rsidRPr="00A46BFC">
        <w:rPr>
          <w:rFonts w:ascii="Arial" w:hAnsi="Arial" w:cs="Arial"/>
          <w:sz w:val="28"/>
          <w:szCs w:val="28"/>
        </w:rPr>
        <w:t>An increase in LIABILITIES from $35,382 to $54,158 (53%). The increase is driven largely by an increase in accounts payable and accrued liabilities.</w:t>
      </w:r>
    </w:p>
    <w:p w:rsidR="004B3A03" w:rsidRDefault="009B4F35" w:rsidP="00E53AC9">
      <w:pPr>
        <w:pStyle w:val="ListParagraph"/>
        <w:numPr>
          <w:ilvl w:val="0"/>
          <w:numId w:val="3"/>
        </w:numPr>
        <w:jc w:val="both"/>
      </w:pPr>
      <w:r w:rsidRPr="00A46BFC">
        <w:rPr>
          <w:rFonts w:ascii="Arial" w:hAnsi="Arial" w:cs="Arial"/>
          <w:sz w:val="28"/>
          <w:szCs w:val="28"/>
        </w:rPr>
        <w:t>A</w:t>
      </w:r>
      <w:r w:rsidR="004B3A03" w:rsidRPr="00A46BFC">
        <w:rPr>
          <w:rFonts w:ascii="Arial" w:hAnsi="Arial" w:cs="Arial"/>
          <w:sz w:val="28"/>
          <w:szCs w:val="28"/>
        </w:rPr>
        <w:t xml:space="preserve"> decrease in REVENUE from $582,551 to $579,288 (0.56%)</w:t>
      </w:r>
      <w:r w:rsidR="004B3A03">
        <w:t>.</w:t>
      </w:r>
    </w:p>
    <w:p w:rsidR="004B3A03" w:rsidRPr="00A46BFC" w:rsidRDefault="004B3A03" w:rsidP="00E53A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A46BFC">
        <w:rPr>
          <w:rFonts w:ascii="Arial" w:hAnsi="Arial" w:cs="Arial"/>
          <w:sz w:val="28"/>
          <w:szCs w:val="28"/>
        </w:rPr>
        <w:t>A total of $13,830 excess in revenues over expenses for the year</w:t>
      </w:r>
    </w:p>
    <w:p w:rsidR="00A55985" w:rsidRDefault="00A55985" w:rsidP="00E53AC9">
      <w:pPr>
        <w:jc w:val="both"/>
      </w:pPr>
    </w:p>
    <w:p w:rsidR="004B3A03" w:rsidRDefault="004B3A03" w:rsidP="00E53AC9">
      <w:pPr>
        <w:jc w:val="both"/>
      </w:pPr>
      <w:r>
        <w:rPr>
          <w:rFonts w:ascii="Arial" w:hAnsi="Arial" w:cs="Arial"/>
          <w:sz w:val="28"/>
          <w:szCs w:val="28"/>
        </w:rPr>
        <w:t xml:space="preserve">Included in the above noted assets is BALANCE’s investment portfolio, which increased from $250,236 to </w:t>
      </w:r>
      <w:r w:rsidR="001C0836">
        <w:rPr>
          <w:rFonts w:ascii="Arial" w:hAnsi="Arial" w:cs="Arial"/>
          <w:sz w:val="28"/>
          <w:szCs w:val="28"/>
        </w:rPr>
        <w:t>$290,989 (16.3%) year over year,</w:t>
      </w:r>
      <w:r>
        <w:rPr>
          <w:rFonts w:ascii="Arial" w:hAnsi="Arial" w:cs="Arial"/>
          <w:sz w:val="28"/>
          <w:szCs w:val="28"/>
        </w:rPr>
        <w:t> BALANCE’s overall financial performance remained strong for the year with the team meeting deliverables and operating within Board approved financial parameters.</w:t>
      </w:r>
      <w:bookmarkStart w:id="0" w:name="_GoBack"/>
      <w:bookmarkEnd w:id="0"/>
    </w:p>
    <w:p w:rsidR="006F52FF" w:rsidRDefault="006F52FF"/>
    <w:sectPr w:rsidR="006F5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A7C46"/>
    <w:multiLevelType w:val="hybridMultilevel"/>
    <w:tmpl w:val="D0C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B75"/>
    <w:multiLevelType w:val="hybridMultilevel"/>
    <w:tmpl w:val="CE34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0786"/>
    <w:multiLevelType w:val="hybridMultilevel"/>
    <w:tmpl w:val="7DA6B4C2"/>
    <w:lvl w:ilvl="0" w:tplc="0F685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03"/>
    <w:rsid w:val="001C0836"/>
    <w:rsid w:val="002279C4"/>
    <w:rsid w:val="00421969"/>
    <w:rsid w:val="004B3A03"/>
    <w:rsid w:val="006F52FF"/>
    <w:rsid w:val="009B4F35"/>
    <w:rsid w:val="00A46BFC"/>
    <w:rsid w:val="00A55985"/>
    <w:rsid w:val="00E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C3CC0-4837-4909-94BD-91936812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Gold</dc:creator>
  <cp:keywords/>
  <dc:description/>
  <cp:lastModifiedBy>Radka Gajdosova</cp:lastModifiedBy>
  <cp:revision>4</cp:revision>
  <dcterms:created xsi:type="dcterms:W3CDTF">2019-06-24T20:12:00Z</dcterms:created>
  <dcterms:modified xsi:type="dcterms:W3CDTF">2019-06-25T14:59:00Z</dcterms:modified>
</cp:coreProperties>
</file>